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Algemeen</w:t>
      </w:r>
    </w:p>
    <w:p w:rsidR="00AD4886" w:rsidRPr="00A80560" w:rsidRDefault="00AD4886" w:rsidP="00AD4886">
      <w:pPr>
        <w:spacing w:after="360" w:line="330" w:lineRule="atLeast"/>
        <w:rPr>
          <w:rFonts w:eastAsia="Times New Roman" w:cstheme="minorHAnsi"/>
          <w:sz w:val="21"/>
          <w:szCs w:val="21"/>
          <w:lang w:eastAsia="nl-NL"/>
        </w:rPr>
      </w:pPr>
      <w:r w:rsidRPr="00A80560">
        <w:rPr>
          <w:rFonts w:eastAsia="Times New Roman" w:cstheme="minorHAnsi"/>
          <w:sz w:val="21"/>
          <w:szCs w:val="21"/>
          <w:lang w:eastAsia="nl-NL"/>
        </w:rPr>
        <w:t>Bij het maken van een afspraak ga je akkoord met de algemene voorwaarden.</w:t>
      </w:r>
      <w:bookmarkStart w:id="0" w:name="_GoBack"/>
      <w:bookmarkEnd w:id="0"/>
    </w:p>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Huisregels</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Acupunctuur en aanvullende behandelingen van de therapeut zijn een aanvulling op de reguliere geneeskunde en geen vervanging. De cliënt dient bij gezondheidsklachten altijd de huisarts te raadplegen.</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De behandeling vindt plaats in een afgescheiden ruimte waarin alleen de therapeut en de cliënt aanwezig zijn.</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Bij eventuele aanwezigheid van een derde persoon (bijv. een stagiair of collega) zal de therapeut voorafgaand aan de behandeling toestemming aan de cliënt vragen.</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Het behandelplan en de werkwijze wordt voorafgaand aan het behandeltraject besproken met de cliënt. Bij bezwaren tegen specifieke handelingen dient de cliënt dit direct aan te geven. Indien de cliënt akkoord gaat met het behandelplan is er sprake van een behandelovereenkomst.</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De therapeut handelt met grote zorg, maar de kans op blauwe plekken, zwellingen of beschadiging van de huid is niet geheel uit te sluiten. Indien dit mocht gebeuren is de therapeut verantwoordelijk voor correcte verzorging. Verder valt dit onder het eigen risico van de cliënt.</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De therapeut en cliënt dienen zich volgens algemene fatsoensnormen te gedragen. Bij aanstootgevend gedrag heeft de therapeut het recht om de cliënt toegang tot het pand te ontzeggen.</w:t>
      </w:r>
    </w:p>
    <w:p w:rsidR="00AD4886" w:rsidRPr="00A80560" w:rsidRDefault="00AD4886" w:rsidP="00AD4886">
      <w:pPr>
        <w:numPr>
          <w:ilvl w:val="0"/>
          <w:numId w:val="1"/>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In geval van calamiteiten dient de cliënt de aanwijzingen van de therapeut of de daartoe bevoegde instantie (brandweer, politie) op te volgen. De therapeut is niet verantwoordelijk voor diefstal of schade van eigendommen in of rondom het pand.</w:t>
      </w:r>
    </w:p>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Privacy</w:t>
      </w:r>
    </w:p>
    <w:p w:rsidR="00AD4886" w:rsidRPr="00A80560" w:rsidRDefault="00AD4886" w:rsidP="00AD4886">
      <w:pPr>
        <w:spacing w:after="360" w:line="330" w:lineRule="atLeast"/>
        <w:rPr>
          <w:rFonts w:eastAsia="Times New Roman" w:cstheme="minorHAnsi"/>
          <w:sz w:val="21"/>
          <w:szCs w:val="21"/>
          <w:lang w:eastAsia="nl-NL"/>
        </w:rPr>
      </w:pPr>
      <w:r w:rsidRPr="00A80560">
        <w:rPr>
          <w:rFonts w:eastAsia="Times New Roman" w:cstheme="minorHAnsi"/>
          <w:sz w:val="21"/>
          <w:szCs w:val="21"/>
          <w:lang w:eastAsia="nl-NL"/>
        </w:rPr>
        <w:t>Om de behandelingen zo goed mogelijk te kunnen uitvoeren worden administratieve en medische gegevens opgeslagen en bewerkt. Dit gebeurt volgens de eisen van het college van Bescherming Persoonsgegevens betreffende medische gegevens. De cliënt heeft te allen tijden het recht om deze gegevens in te zien en uitleg te vragen. De cliënt kan zich via de website inschrijven voor de nieuwsbrief. Hierbij worden naam, e-mailadres en geslacht van de cliënt opgeslagen volgens de eisen van het college van Bescherming Persoonsgegevens. De therapeut is verantwoordelijk voor correcte beveiliging van de database waar de gegevens worden bewaard. Persoonsgegevens worden nooit gebruikt voor doeleinden die niet aan de cliënt gemeld zijn en persoonsgegevens worden nooit verkocht aan derden.</w:t>
      </w:r>
    </w:p>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Betalingsvoorwaarden</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Afspraken kunnen tot 24 uur van tevoren kosteloos worden afgezegd. Voor afspraken die binnen 24 uur voor de afspraak worden afgezegd, geldt het volledige tarief van 50 euro. Dit geldt ook voor eerste afspraken.</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Bij voorkeur betalen met pin.</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lastRenderedPageBreak/>
        <w:t>Mocht er (bij uitzondering) via overschrijving per bank worden betaald, gelieve  de factuur uiterlijk binnen 7 dagen van de factuurdatum betalen.</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Indien u niet, of niet volledig heeft betaald binnen de genoemde termijn, dan bent u van rechtswege in verzuim vanaf de 31ste dag. De behandeling zal dan worden stopgezet totdat de rekening betaald is.</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Als de behandelaar u een betalingsherinnering stuurt, dan kan hierover € 10,00 aan administratiekosten in rekening worden gebracht.</w:t>
      </w:r>
    </w:p>
    <w:p w:rsidR="00AD4886" w:rsidRPr="00A80560" w:rsidRDefault="00AD4886" w:rsidP="00AD4886">
      <w:pPr>
        <w:numPr>
          <w:ilvl w:val="0"/>
          <w:numId w:val="2"/>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Verkeert u in verzuim, dan heeft de behandelaar het recht incassomaatregelen te nemen, dan wel derden daarmee te belasten. Alle met de incasso gemoeide kosten (met inbegrip van buitengerechtelijke incassokosten) komen voor uw rekening.</w:t>
      </w:r>
    </w:p>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Zorgverzekering</w:t>
      </w:r>
    </w:p>
    <w:p w:rsidR="00AD4886" w:rsidRPr="00A80560" w:rsidRDefault="00AD4886" w:rsidP="00AD4886">
      <w:pPr>
        <w:numPr>
          <w:ilvl w:val="0"/>
          <w:numId w:val="3"/>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De therapeut staat ingeschreven bij de KAB, Klachtencommissie Alternatieve Behandelwijzen, en bij de Nederlandse Vereniging voor Traditionele Chinese Geneeskunde Zhong (registratienummer</w:t>
      </w:r>
      <w:r w:rsidR="00A80560" w:rsidRPr="00A80560">
        <w:rPr>
          <w:rFonts w:cstheme="minorHAnsi"/>
        </w:rPr>
        <w:t>2014027</w:t>
      </w:r>
      <w:r w:rsidRPr="00A80560">
        <w:rPr>
          <w:rFonts w:eastAsia="Times New Roman" w:cstheme="minorHAnsi"/>
          <w:sz w:val="24"/>
          <w:szCs w:val="24"/>
          <w:lang w:eastAsia="nl-NL"/>
        </w:rPr>
        <w:t>).</w:t>
      </w:r>
    </w:p>
    <w:p w:rsidR="00AD4886" w:rsidRPr="00A80560" w:rsidRDefault="00AD4886" w:rsidP="00AD4886">
      <w:pPr>
        <w:numPr>
          <w:ilvl w:val="0"/>
          <w:numId w:val="3"/>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Acupunctuurbehandelingen vallen over het algemeen onder complementaire zorg binnen een aanvullende verzekering. Het is de verantwoordelijkheid van de cliënt zelf om na te gaan wat voor bedrag er vergoed wordt per dag en per jaar. Tevens dient de cliënt zelf zorg te dragen voor de declaratie van de facturen bij de zorgverzekering.</w:t>
      </w:r>
    </w:p>
    <w:p w:rsidR="00AD4886" w:rsidRPr="00A80560" w:rsidRDefault="00AD4886" w:rsidP="00AD4886">
      <w:pPr>
        <w:spacing w:after="120" w:line="240" w:lineRule="auto"/>
        <w:outlineLvl w:val="2"/>
        <w:rPr>
          <w:rFonts w:eastAsia="Times New Roman" w:cstheme="minorHAnsi"/>
          <w:b/>
          <w:bCs/>
          <w:color w:val="000000"/>
          <w:sz w:val="27"/>
          <w:szCs w:val="27"/>
          <w:lang w:eastAsia="nl-NL"/>
        </w:rPr>
      </w:pPr>
      <w:r w:rsidRPr="00A80560">
        <w:rPr>
          <w:rFonts w:eastAsia="Times New Roman" w:cstheme="minorHAnsi"/>
          <w:b/>
          <w:bCs/>
          <w:color w:val="000000"/>
          <w:sz w:val="27"/>
          <w:szCs w:val="27"/>
          <w:lang w:eastAsia="nl-NL"/>
        </w:rPr>
        <w:t>Tuchtregeling en klachten</w:t>
      </w:r>
    </w:p>
    <w:p w:rsidR="00AD4886" w:rsidRPr="00A80560" w:rsidRDefault="00AD4886" w:rsidP="00AD4886">
      <w:pPr>
        <w:numPr>
          <w:ilvl w:val="0"/>
          <w:numId w:val="4"/>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De therapeut is onderhevig aan het tuchtrecht dat verzorgd wordt door de KAB (Klachtencommissie Alternatieve Behandelwijzen). </w:t>
      </w:r>
      <w:hyperlink r:id="rId7" w:tooltip="KAB" w:history="1">
        <w:r w:rsidRPr="00A80560">
          <w:rPr>
            <w:rFonts w:eastAsia="Times New Roman" w:cstheme="minorHAnsi"/>
            <w:color w:val="BF1D4D"/>
            <w:sz w:val="24"/>
            <w:szCs w:val="24"/>
            <w:u w:val="single"/>
            <w:lang w:eastAsia="nl-NL"/>
          </w:rPr>
          <w:t>link naar KAB</w:t>
        </w:r>
      </w:hyperlink>
    </w:p>
    <w:p w:rsidR="00AD4886" w:rsidRPr="00A80560" w:rsidRDefault="00AD4886" w:rsidP="00AD4886">
      <w:pPr>
        <w:numPr>
          <w:ilvl w:val="0"/>
          <w:numId w:val="4"/>
        </w:numPr>
        <w:spacing w:before="100" w:beforeAutospacing="1" w:after="100" w:afterAutospacing="1" w:line="240" w:lineRule="auto"/>
        <w:ind w:left="0"/>
        <w:rPr>
          <w:rFonts w:eastAsia="Times New Roman" w:cstheme="minorHAnsi"/>
          <w:sz w:val="24"/>
          <w:szCs w:val="24"/>
          <w:lang w:eastAsia="nl-NL"/>
        </w:rPr>
      </w:pPr>
      <w:r w:rsidRPr="00A80560">
        <w:rPr>
          <w:rFonts w:eastAsia="Times New Roman" w:cstheme="minorHAnsi"/>
          <w:sz w:val="24"/>
          <w:szCs w:val="24"/>
          <w:lang w:eastAsia="nl-NL"/>
        </w:rPr>
        <w:t>Het heeft de voorkeur om klachten in eerste instantie te bespreken met de therapeut. Indien de cliënt en therapeut geen overeenstemming kunnen bereiken, kan de cliënt zich ook wenden tot de klachtencommissie van de Zhong: NVTCG Zhong, postbus 254, 6700 AG Wageningen, telefoon: 0317 423 505, info@zhong.nl, www.zhong.nl</w:t>
      </w:r>
    </w:p>
    <w:p w:rsidR="000176E2" w:rsidRPr="00A80560" w:rsidRDefault="000176E2">
      <w:pPr>
        <w:rPr>
          <w:rFonts w:cstheme="minorHAnsi"/>
        </w:rPr>
      </w:pPr>
    </w:p>
    <w:sectPr w:rsidR="000176E2" w:rsidRPr="00A80560" w:rsidSect="00A805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830" w:rsidRDefault="00256830" w:rsidP="00A80560">
      <w:pPr>
        <w:spacing w:after="0" w:line="240" w:lineRule="auto"/>
      </w:pPr>
      <w:r>
        <w:separator/>
      </w:r>
    </w:p>
  </w:endnote>
  <w:endnote w:type="continuationSeparator" w:id="0">
    <w:p w:rsidR="00256830" w:rsidRDefault="00256830" w:rsidP="00A80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80560">
      <w:trPr>
        <w:jc w:val="right"/>
      </w:trPr>
      <w:tc>
        <w:tcPr>
          <w:tcW w:w="4795" w:type="dxa"/>
          <w:vAlign w:val="center"/>
        </w:tcPr>
        <w:sdt>
          <w:sdtPr>
            <w:rPr>
              <w:caps/>
              <w:color w:val="000000" w:themeColor="text1"/>
            </w:rPr>
            <w:alias w:val="Auteur"/>
            <w:tag w:val=""/>
            <w:id w:val="1534539408"/>
            <w:placeholder>
              <w:docPart w:val="38BD66002FD44EB89262FE084ED4C81C"/>
            </w:placeholder>
            <w:dataBinding w:prefixMappings="xmlns:ns0='http://purl.org/dc/elements/1.1/' xmlns:ns1='http://schemas.openxmlformats.org/package/2006/metadata/core-properties' " w:xpath="/ns1:coreProperties[1]/ns0:creator[1]" w:storeItemID="{6C3C8BC8-F283-45AE-878A-BAB7291924A1}"/>
            <w:text/>
          </w:sdtPr>
          <w:sdtContent>
            <w:p w:rsidR="00A80560" w:rsidRDefault="00A80560">
              <w:pPr>
                <w:pStyle w:val="Koptekst"/>
                <w:jc w:val="right"/>
                <w:rPr>
                  <w:caps/>
                  <w:color w:val="000000" w:themeColor="text1"/>
                </w:rPr>
              </w:pPr>
              <w:r>
                <w:rPr>
                  <w:caps/>
                  <w:color w:val="000000" w:themeColor="text1"/>
                </w:rPr>
                <w:t xml:space="preserve">van der burgh acupunctuur </w:t>
              </w:r>
            </w:p>
          </w:sdtContent>
        </w:sdt>
      </w:tc>
      <w:tc>
        <w:tcPr>
          <w:tcW w:w="250" w:type="pct"/>
          <w:shd w:val="clear" w:color="auto" w:fill="ED7D31" w:themeFill="accent2"/>
          <w:vAlign w:val="center"/>
        </w:tcPr>
        <w:p w:rsidR="00A80560" w:rsidRDefault="00A80560">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256830">
            <w:rPr>
              <w:noProof/>
              <w:color w:val="FFFFFF" w:themeColor="background1"/>
            </w:rPr>
            <w:t>1</w:t>
          </w:r>
          <w:r>
            <w:rPr>
              <w:color w:val="FFFFFF" w:themeColor="background1"/>
            </w:rPr>
            <w:fldChar w:fldCharType="end"/>
          </w:r>
        </w:p>
      </w:tc>
    </w:tr>
  </w:tbl>
  <w:p w:rsidR="00A80560" w:rsidRDefault="00A8056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830" w:rsidRDefault="00256830" w:rsidP="00A80560">
      <w:pPr>
        <w:spacing w:after="0" w:line="240" w:lineRule="auto"/>
      </w:pPr>
      <w:r>
        <w:separator/>
      </w:r>
    </w:p>
  </w:footnote>
  <w:footnote w:type="continuationSeparator" w:id="0">
    <w:p w:rsidR="00256830" w:rsidRDefault="00256830" w:rsidP="00A80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52"/>
      <w:gridCol w:w="8720"/>
    </w:tblGrid>
    <w:tr w:rsidR="00A80560">
      <w:trPr>
        <w:jc w:val="right"/>
      </w:trPr>
      <w:tc>
        <w:tcPr>
          <w:tcW w:w="0" w:type="auto"/>
          <w:shd w:val="clear" w:color="auto" w:fill="ED7D31" w:themeFill="accent2"/>
          <w:vAlign w:val="center"/>
        </w:tcPr>
        <w:p w:rsidR="00A80560" w:rsidRDefault="00A80560">
          <w:pPr>
            <w:pStyle w:val="Koptekst"/>
            <w:rPr>
              <w:caps/>
              <w:color w:val="FFFFFF" w:themeColor="background1"/>
            </w:rPr>
          </w:pPr>
        </w:p>
      </w:tc>
      <w:tc>
        <w:tcPr>
          <w:tcW w:w="0" w:type="auto"/>
          <w:shd w:val="clear" w:color="auto" w:fill="ED7D31" w:themeFill="accent2"/>
          <w:vAlign w:val="center"/>
        </w:tcPr>
        <w:p w:rsidR="00A80560" w:rsidRDefault="00A80560">
          <w:pPr>
            <w:pStyle w:val="Koptekst"/>
            <w:jc w:val="right"/>
            <w:rPr>
              <w:caps/>
              <w:color w:val="FFFFFF" w:themeColor="background1"/>
            </w:rPr>
          </w:pPr>
          <w:r>
            <w:rPr>
              <w:caps/>
              <w:color w:val="FFFFFF" w:themeColor="background1"/>
            </w:rPr>
            <w:t xml:space="preserve"> </w:t>
          </w:r>
          <w:sdt>
            <w:sdtPr>
              <w:rPr>
                <w:caps/>
                <w:color w:val="FFFFFF" w:themeColor="background1"/>
              </w:rPr>
              <w:alias w:val="Titel"/>
              <w:tag w:val=""/>
              <w:id w:val="-773790484"/>
              <w:placeholder>
                <w:docPart w:val="732B57EDA19E46E591C1DE89AC17E013"/>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Algemene voorwaarden van der burgh acupunctuur</w:t>
              </w:r>
            </w:sdtContent>
          </w:sdt>
        </w:p>
      </w:tc>
    </w:tr>
  </w:tbl>
  <w:p w:rsidR="00A80560" w:rsidRDefault="00A805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E30"/>
    <w:multiLevelType w:val="multilevel"/>
    <w:tmpl w:val="FE5A7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24667"/>
    <w:multiLevelType w:val="multilevel"/>
    <w:tmpl w:val="42D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F0043F"/>
    <w:multiLevelType w:val="multilevel"/>
    <w:tmpl w:val="117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73C7E"/>
    <w:multiLevelType w:val="multilevel"/>
    <w:tmpl w:val="F4C4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886"/>
    <w:rsid w:val="000176E2"/>
    <w:rsid w:val="00256830"/>
    <w:rsid w:val="00A80560"/>
    <w:rsid w:val="00AD4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99BE9"/>
  <w15:chartTrackingRefBased/>
  <w15:docId w15:val="{88BDE7DE-CD9E-407B-B439-2EF8E4FA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AD4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D488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4886"/>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D4886"/>
    <w:rPr>
      <w:rFonts w:ascii="Times New Roman" w:eastAsia="Times New Roman" w:hAnsi="Times New Roman" w:cs="Times New Roman"/>
      <w:b/>
      <w:bCs/>
      <w:sz w:val="27"/>
      <w:szCs w:val="27"/>
      <w:lang w:eastAsia="nl-NL"/>
    </w:rPr>
  </w:style>
  <w:style w:type="paragraph" w:customStyle="1" w:styleId="lead">
    <w:name w:val="lead"/>
    <w:basedOn w:val="Standaard"/>
    <w:rsid w:val="00AD488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AD48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D4886"/>
    <w:rPr>
      <w:color w:val="0000FF"/>
      <w:u w:val="single"/>
    </w:rPr>
  </w:style>
  <w:style w:type="paragraph" w:styleId="Koptekst">
    <w:name w:val="header"/>
    <w:basedOn w:val="Standaard"/>
    <w:link w:val="KoptekstChar"/>
    <w:uiPriority w:val="99"/>
    <w:unhideWhenUsed/>
    <w:rsid w:val="00A805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0560"/>
  </w:style>
  <w:style w:type="paragraph" w:styleId="Voettekst">
    <w:name w:val="footer"/>
    <w:basedOn w:val="Standaard"/>
    <w:link w:val="VoettekstChar"/>
    <w:uiPriority w:val="99"/>
    <w:unhideWhenUsed/>
    <w:rsid w:val="00A805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4700">
      <w:bodyDiv w:val="1"/>
      <w:marLeft w:val="0"/>
      <w:marRight w:val="0"/>
      <w:marTop w:val="0"/>
      <w:marBottom w:val="0"/>
      <w:divBdr>
        <w:top w:val="none" w:sz="0" w:space="0" w:color="auto"/>
        <w:left w:val="none" w:sz="0" w:space="0" w:color="auto"/>
        <w:bottom w:val="none" w:sz="0" w:space="0" w:color="auto"/>
        <w:right w:val="none" w:sz="0" w:space="0" w:color="auto"/>
      </w:divBdr>
      <w:divsChild>
        <w:div w:id="211231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b-klachten.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BD66002FD44EB89262FE084ED4C81C"/>
        <w:category>
          <w:name w:val="Algemeen"/>
          <w:gallery w:val="placeholder"/>
        </w:category>
        <w:types>
          <w:type w:val="bbPlcHdr"/>
        </w:types>
        <w:behaviors>
          <w:behavior w:val="content"/>
        </w:behaviors>
        <w:guid w:val="{95C096DE-E08D-426D-9E23-9B58293CD7C1}"/>
      </w:docPartPr>
      <w:docPartBody>
        <w:p w:rsidR="00000000" w:rsidRDefault="00984D09" w:rsidP="00984D09">
          <w:pPr>
            <w:pStyle w:val="38BD66002FD44EB89262FE084ED4C81C"/>
          </w:pPr>
          <w:r>
            <w:rPr>
              <w:caps/>
              <w:color w:val="FFFFFF" w:themeColor="background1"/>
            </w:rPr>
            <w:t>[Naam van auteur]</w:t>
          </w:r>
        </w:p>
      </w:docPartBody>
    </w:docPart>
    <w:docPart>
      <w:docPartPr>
        <w:name w:val="732B57EDA19E46E591C1DE89AC17E013"/>
        <w:category>
          <w:name w:val="Algemeen"/>
          <w:gallery w:val="placeholder"/>
        </w:category>
        <w:types>
          <w:type w:val="bbPlcHdr"/>
        </w:types>
        <w:behaviors>
          <w:behavior w:val="content"/>
        </w:behaviors>
        <w:guid w:val="{E42155C9-4CB8-4510-B95F-3C8000D3A6BD}"/>
      </w:docPartPr>
      <w:docPartBody>
        <w:p w:rsidR="00000000" w:rsidRDefault="00984D09" w:rsidP="00984D09">
          <w:pPr>
            <w:pStyle w:val="732B57EDA19E46E591C1DE89AC17E013"/>
          </w:pPr>
          <w:r>
            <w:rPr>
              <w:caps/>
              <w:color w:val="FFFFFF" w:themeColor="background1"/>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09"/>
    <w:rsid w:val="00984D09"/>
    <w:rsid w:val="00DF74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BD66002FD44EB89262FE084ED4C81C">
    <w:name w:val="38BD66002FD44EB89262FE084ED4C81C"/>
    <w:rsid w:val="00984D09"/>
  </w:style>
  <w:style w:type="paragraph" w:customStyle="1" w:styleId="732B57EDA19E46E591C1DE89AC17E013">
    <w:name w:val="732B57EDA19E46E591C1DE89AC17E013"/>
    <w:rsid w:val="0098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3723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van der burgh acupunctuur</dc:title>
  <dc:subject/>
  <dc:creator>van der burgh acupunctuur</dc:creator>
  <cp:keywords/>
  <dc:description/>
  <cp:lastModifiedBy>Egbert vd Burgh</cp:lastModifiedBy>
  <cp:revision>2</cp:revision>
  <dcterms:created xsi:type="dcterms:W3CDTF">2018-02-15T10:47:00Z</dcterms:created>
  <dcterms:modified xsi:type="dcterms:W3CDTF">2018-02-16T08:32:00Z</dcterms:modified>
</cp:coreProperties>
</file>